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783D" w14:textId="1BD33D7D" w:rsidR="000F3189" w:rsidRDefault="00E96ADA" w:rsidP="00E96ADA">
      <w:pPr>
        <w:jc w:val="center"/>
        <w:rPr>
          <w:b/>
          <w:bCs/>
        </w:rPr>
      </w:pPr>
      <w:r>
        <w:rPr>
          <w:b/>
          <w:bCs/>
        </w:rPr>
        <w:t xml:space="preserve">ASCC Arts and Humanities 1 Panel </w:t>
      </w:r>
    </w:p>
    <w:p w14:paraId="11EAACF2" w14:textId="3912E2C5" w:rsidR="00E96ADA" w:rsidRDefault="001E0990" w:rsidP="00E96ADA">
      <w:pPr>
        <w:jc w:val="center"/>
      </w:pPr>
      <w:r>
        <w:t>Approved</w:t>
      </w:r>
      <w:r w:rsidR="00E96ADA">
        <w:t xml:space="preserve"> Minutes</w:t>
      </w:r>
    </w:p>
    <w:p w14:paraId="5AE92848" w14:textId="1A867277" w:rsidR="00E96ADA" w:rsidRDefault="00E96ADA" w:rsidP="00E96ADA">
      <w:r>
        <w:t>Wednesday, September 21</w:t>
      </w:r>
      <w:r w:rsidRPr="00E96ADA">
        <w:rPr>
          <w:vertAlign w:val="superscript"/>
        </w:rPr>
        <w:t>st</w:t>
      </w:r>
      <w:r>
        <w:t xml:space="preserve">, </w:t>
      </w:r>
      <w:proofErr w:type="gramStart"/>
      <w:r>
        <w:t>2022</w:t>
      </w:r>
      <w:proofErr w:type="gramEnd"/>
      <w:r>
        <w:tab/>
      </w:r>
      <w:r>
        <w:tab/>
      </w:r>
      <w:r>
        <w:tab/>
      </w:r>
      <w:r>
        <w:tab/>
        <w:t xml:space="preserve">   </w:t>
      </w:r>
      <w:r>
        <w:tab/>
      </w:r>
      <w:r>
        <w:tab/>
        <w:t xml:space="preserve">        9:30AM – 11:00AM</w:t>
      </w:r>
    </w:p>
    <w:p w14:paraId="32E2006B" w14:textId="0A9E2A7B" w:rsidR="00E96ADA" w:rsidRDefault="00E96ADA" w:rsidP="00E96ADA">
      <w:proofErr w:type="spellStart"/>
      <w:r>
        <w:t>CarmenZoom</w:t>
      </w:r>
      <w:proofErr w:type="spellEnd"/>
    </w:p>
    <w:p w14:paraId="70D06C40" w14:textId="06D5BC9A" w:rsidR="00E96ADA" w:rsidRDefault="00E96ADA" w:rsidP="00E96ADA"/>
    <w:p w14:paraId="2DEF5D20" w14:textId="76F64B8B" w:rsidR="00E96ADA" w:rsidRDefault="00E96ADA" w:rsidP="00E96ADA">
      <w:r>
        <w:rPr>
          <w:b/>
          <w:bCs/>
        </w:rPr>
        <w:t xml:space="preserve">Attendees: </w:t>
      </w:r>
      <w:r>
        <w:t>Bitters, Blackburn, Cody, Hilty, Podalsky, Richardson, Smith, Vankeerbergen</w:t>
      </w:r>
    </w:p>
    <w:p w14:paraId="61BD00AA" w14:textId="2ACF6CA0" w:rsidR="00E96ADA" w:rsidRDefault="00E96ADA" w:rsidP="00E96ADA"/>
    <w:p w14:paraId="7286FB0E" w14:textId="255563A4" w:rsidR="00E96ADA" w:rsidRDefault="00E96ADA" w:rsidP="00E96ADA">
      <w:pPr>
        <w:pStyle w:val="ListParagraph"/>
        <w:numPr>
          <w:ilvl w:val="0"/>
          <w:numId w:val="1"/>
        </w:numPr>
      </w:pPr>
      <w:r>
        <w:t>Approval of 09/07/2022 Minutes</w:t>
      </w:r>
    </w:p>
    <w:p w14:paraId="57DC45B2" w14:textId="70896B16" w:rsidR="00E96ADA" w:rsidRDefault="00E96ADA" w:rsidP="00E96ADA">
      <w:pPr>
        <w:pStyle w:val="ListParagraph"/>
        <w:numPr>
          <w:ilvl w:val="1"/>
          <w:numId w:val="1"/>
        </w:numPr>
      </w:pPr>
      <w:r>
        <w:t xml:space="preserve">Blackburn, Richardson, </w:t>
      </w:r>
      <w:r>
        <w:rPr>
          <w:b/>
          <w:bCs/>
        </w:rPr>
        <w:t xml:space="preserve">unanimously approved </w:t>
      </w:r>
    </w:p>
    <w:p w14:paraId="62DE13D1" w14:textId="77C5E3EE" w:rsidR="00E96ADA" w:rsidRDefault="00E96ADA" w:rsidP="00E96ADA">
      <w:pPr>
        <w:pStyle w:val="ListParagraph"/>
        <w:numPr>
          <w:ilvl w:val="0"/>
          <w:numId w:val="1"/>
        </w:numPr>
      </w:pPr>
      <w:r>
        <w:t xml:space="preserve">Russian 5260 (new course) </w:t>
      </w:r>
    </w:p>
    <w:p w14:paraId="7DC611ED" w14:textId="7B3B0F5A" w:rsidR="00E96ADA" w:rsidRPr="00E96ADA" w:rsidRDefault="00E96ADA" w:rsidP="00E96ADA">
      <w:pPr>
        <w:pStyle w:val="ListParagraph"/>
        <w:numPr>
          <w:ilvl w:val="1"/>
          <w:numId w:val="1"/>
        </w:numPr>
      </w:pPr>
      <w:r>
        <w:rPr>
          <w:i/>
          <w:iCs/>
        </w:rPr>
        <w:t xml:space="preserve">The Panel recommends removing the outdated and duplicate Title IX statement found on page 12 of the syllabus. The Title IX statement found on page 14 of the syllabus is the most </w:t>
      </w:r>
      <w:proofErr w:type="gramStart"/>
      <w:r>
        <w:rPr>
          <w:i/>
          <w:iCs/>
        </w:rPr>
        <w:t>up-to-date</w:t>
      </w:r>
      <w:proofErr w:type="gramEnd"/>
      <w:r>
        <w:rPr>
          <w:i/>
          <w:iCs/>
        </w:rPr>
        <w:t xml:space="preserve"> one available. </w:t>
      </w:r>
    </w:p>
    <w:p w14:paraId="23C8F6A5" w14:textId="6631C80B" w:rsidR="00E96ADA" w:rsidRPr="000C5832" w:rsidRDefault="00E96ADA" w:rsidP="00E96ADA">
      <w:pPr>
        <w:pStyle w:val="ListParagraph"/>
        <w:numPr>
          <w:ilvl w:val="1"/>
          <w:numId w:val="1"/>
        </w:numPr>
      </w:pPr>
      <w:r>
        <w:rPr>
          <w:i/>
          <w:iCs/>
        </w:rPr>
        <w:t xml:space="preserve">The Panel offers a friendly reminder to ensure that the syllabus, which is an online document for an in-person course, is following the most up-to-date Digital Accessibility policies </w:t>
      </w:r>
      <w:r w:rsidR="000C5832">
        <w:rPr>
          <w:i/>
          <w:iCs/>
        </w:rPr>
        <w:t xml:space="preserve">and recommendations from the university, which can be found on the Digital Accessibility Center’s website at: </w:t>
      </w:r>
      <w:hyperlink r:id="rId5" w:history="1">
        <w:r w:rsidR="000C5832" w:rsidRPr="00F474CB">
          <w:rPr>
            <w:rStyle w:val="Hyperlink"/>
            <w:i/>
            <w:iCs/>
          </w:rPr>
          <w:t>https://accessibility.osu.edu/</w:t>
        </w:r>
      </w:hyperlink>
      <w:r w:rsidR="000C5832">
        <w:rPr>
          <w:i/>
          <w:iCs/>
        </w:rPr>
        <w:t xml:space="preserve">. </w:t>
      </w:r>
    </w:p>
    <w:p w14:paraId="1ED42C55" w14:textId="3BD150B6" w:rsidR="000C5832" w:rsidRDefault="000C5832" w:rsidP="00E96ADA">
      <w:pPr>
        <w:pStyle w:val="ListParagraph"/>
        <w:numPr>
          <w:ilvl w:val="1"/>
          <w:numId w:val="1"/>
        </w:numPr>
      </w:pPr>
      <w:r>
        <w:t xml:space="preserve">Blackburn, Richardson, </w:t>
      </w:r>
      <w:r>
        <w:rPr>
          <w:b/>
          <w:bCs/>
        </w:rPr>
        <w:t xml:space="preserve">unanimously approved </w:t>
      </w:r>
      <w:r>
        <w:t xml:space="preserve">with </w:t>
      </w:r>
      <w:r>
        <w:rPr>
          <w:i/>
          <w:iCs/>
        </w:rPr>
        <w:t xml:space="preserve">two recommendations </w:t>
      </w:r>
      <w:r>
        <w:t xml:space="preserve">(in italics above) </w:t>
      </w:r>
    </w:p>
    <w:p w14:paraId="68122EAE" w14:textId="1C9ACE1D" w:rsidR="000C5832" w:rsidRDefault="000C5832" w:rsidP="000C5832">
      <w:pPr>
        <w:pStyle w:val="ListParagraph"/>
        <w:numPr>
          <w:ilvl w:val="0"/>
          <w:numId w:val="1"/>
        </w:numPr>
      </w:pPr>
      <w:r>
        <w:t xml:space="preserve">Slavic 3340 (new course requesting GEN Theme: Migration, Mobility, and Immobility) </w:t>
      </w:r>
    </w:p>
    <w:p w14:paraId="79E1E5FB" w14:textId="1CED5AED" w:rsidR="000C5832" w:rsidRDefault="000C5832" w:rsidP="000C5832">
      <w:pPr>
        <w:pStyle w:val="ListParagraph"/>
        <w:numPr>
          <w:ilvl w:val="1"/>
          <w:numId w:val="1"/>
        </w:numPr>
      </w:pPr>
      <w:r>
        <w:t xml:space="preserve">Richardson, Blackburn, </w:t>
      </w:r>
      <w:r>
        <w:rPr>
          <w:b/>
          <w:bCs/>
        </w:rPr>
        <w:t xml:space="preserve">unanimously approved </w:t>
      </w:r>
    </w:p>
    <w:p w14:paraId="58C5EE11" w14:textId="7F1F2C13" w:rsidR="000C5832" w:rsidRDefault="000C5832" w:rsidP="000C5832">
      <w:pPr>
        <w:pStyle w:val="ListParagraph"/>
        <w:numPr>
          <w:ilvl w:val="0"/>
          <w:numId w:val="1"/>
        </w:numPr>
      </w:pPr>
      <w:r>
        <w:t xml:space="preserve">Korean 1101.61/1102.61/1103.61 (“new” courses requesting to be the DL version of existing Korean 1101.51/1102.51/1103.51 with GEL Foreign Language and GEN World Languages) </w:t>
      </w:r>
    </w:p>
    <w:p w14:paraId="69EAD76D" w14:textId="1CDB91CD" w:rsidR="000C5832" w:rsidRDefault="000C5832" w:rsidP="000C5832">
      <w:pPr>
        <w:pStyle w:val="ListParagraph"/>
        <w:numPr>
          <w:ilvl w:val="1"/>
          <w:numId w:val="1"/>
        </w:numPr>
      </w:pPr>
      <w:r>
        <w:t>The Panel approves the requests for these courses but noticed several small discrepancies in the curriculum.osu.edu form</w:t>
      </w:r>
      <w:r w:rsidR="00DF5CB9">
        <w:t xml:space="preserve"> that could potentially cause errors at the Office of University Registrar</w:t>
      </w:r>
      <w:r>
        <w:t>. With permission of the department, the ASC Curriculum and Assessment Services would like to make the following changes to the form in curriculum.osu.edu</w:t>
      </w:r>
      <w:r w:rsidR="00DF5CB9">
        <w:t xml:space="preserve"> to pr</w:t>
      </w:r>
      <w:r w:rsidR="00B47161">
        <w:t>event</w:t>
      </w:r>
      <w:r w:rsidR="00DF5CB9">
        <w:t xml:space="preserve"> any future errors and for administrative clarity</w:t>
      </w:r>
      <w:r>
        <w:t xml:space="preserve">: </w:t>
      </w:r>
    </w:p>
    <w:p w14:paraId="285AF6A4" w14:textId="52DB8370" w:rsidR="000C5832" w:rsidRDefault="000C5832" w:rsidP="000C5832">
      <w:pPr>
        <w:pStyle w:val="ListParagraph"/>
        <w:numPr>
          <w:ilvl w:val="2"/>
          <w:numId w:val="1"/>
        </w:numPr>
      </w:pPr>
      <w:r>
        <w:t xml:space="preserve">Currently the “Off-campus” section of curriculum.osu.edu is marked as “Always”. For distance education courses, this should be marked as “Never”, as that section is referencing courses that require students to go into the community to complete their coursework, such as service-learning courses. </w:t>
      </w:r>
    </w:p>
    <w:p w14:paraId="4A4E5181" w14:textId="5C39F769" w:rsidR="000C5832" w:rsidRDefault="00DF5CB9" w:rsidP="000C5832">
      <w:pPr>
        <w:pStyle w:val="ListParagraph"/>
        <w:numPr>
          <w:ilvl w:val="2"/>
          <w:numId w:val="1"/>
        </w:numPr>
      </w:pPr>
      <w:r>
        <w:t xml:space="preserve">Under the “Prerequisites and Exclusion” section of curriculum.osu.edu, there are currently no exclusions. The exclusions should be modeled after </w:t>
      </w:r>
      <w:r w:rsidR="008B7A9D">
        <w:t xml:space="preserve">the in-person, respective, .51 courses. </w:t>
      </w:r>
    </w:p>
    <w:p w14:paraId="36D54D76" w14:textId="14EADDEB" w:rsidR="008B7A9D" w:rsidRDefault="004D3E08" w:rsidP="000C5832">
      <w:pPr>
        <w:pStyle w:val="ListParagraph"/>
        <w:numPr>
          <w:ilvl w:val="2"/>
          <w:numId w:val="1"/>
        </w:numPr>
      </w:pPr>
      <w:r>
        <w:t xml:space="preserve">Under the “Intended Rank” section of the curriculum form, all levels are currently checked off. For an undergraduate-only course, only Freshman, Sophomore, </w:t>
      </w:r>
      <w:proofErr w:type="gramStart"/>
      <w:r>
        <w:t>Junior</w:t>
      </w:r>
      <w:proofErr w:type="gramEnd"/>
      <w:r>
        <w:t xml:space="preserve"> and Senior should be checked off. </w:t>
      </w:r>
    </w:p>
    <w:p w14:paraId="1150356C" w14:textId="20D6E745" w:rsidR="004D3E08" w:rsidRDefault="004D3E08" w:rsidP="004D3E08">
      <w:pPr>
        <w:pStyle w:val="ListParagraph"/>
        <w:numPr>
          <w:ilvl w:val="1"/>
          <w:numId w:val="1"/>
        </w:numPr>
      </w:pPr>
      <w:r>
        <w:t xml:space="preserve">The Panel asks that the department add the legacy General Education (GEL) Goals and ELOs to the syllabus for GEL Foreign Language. The legacy GE Goals and ELOs can be </w:t>
      </w:r>
      <w:r>
        <w:lastRenderedPageBreak/>
        <w:t xml:space="preserve">found on the ASC Curriculum and Assessment Services website at: </w:t>
      </w:r>
      <w:hyperlink r:id="rId6" w:history="1">
        <w:r w:rsidRPr="00F419A6">
          <w:rPr>
            <w:rStyle w:val="Hyperlink"/>
          </w:rPr>
          <w:t>https://asccas.osu.edu/legacy-general-education-gel-goals-and-elos</w:t>
        </w:r>
      </w:hyperlink>
      <w:r>
        <w:t xml:space="preserve">. </w:t>
      </w:r>
    </w:p>
    <w:p w14:paraId="6F731815" w14:textId="4539B9D7" w:rsidR="004D3E08" w:rsidRDefault="004D3E08" w:rsidP="004D3E08">
      <w:pPr>
        <w:pStyle w:val="ListParagraph"/>
        <w:numPr>
          <w:ilvl w:val="1"/>
          <w:numId w:val="1"/>
        </w:numPr>
      </w:pPr>
      <w:r>
        <w:t xml:space="preserve">Blackburn, Richardson, </w:t>
      </w:r>
      <w:r>
        <w:rPr>
          <w:b/>
          <w:bCs/>
        </w:rPr>
        <w:t xml:space="preserve">unanimously approved </w:t>
      </w:r>
    </w:p>
    <w:p w14:paraId="529B3B8E" w14:textId="24C2D326" w:rsidR="004D3E08" w:rsidRDefault="004D3E08" w:rsidP="004D3E08">
      <w:pPr>
        <w:pStyle w:val="ListParagraph"/>
        <w:numPr>
          <w:ilvl w:val="0"/>
          <w:numId w:val="1"/>
        </w:numPr>
      </w:pPr>
      <w:r>
        <w:t>Korean 2102.61/4101.61/4102.61 (“new” courses requesting to be the DL version of existing Korean 2102.51/4101.51/4102.51)</w:t>
      </w:r>
    </w:p>
    <w:p w14:paraId="18C75BE7" w14:textId="77777777" w:rsidR="004D3E08" w:rsidRDefault="004D3E08" w:rsidP="004D3E08">
      <w:pPr>
        <w:pStyle w:val="ListParagraph"/>
        <w:numPr>
          <w:ilvl w:val="1"/>
          <w:numId w:val="1"/>
        </w:numPr>
      </w:pPr>
      <w:r>
        <w:t xml:space="preserve">The Panel approves the requests for these courses but noticed several small discrepancies in the curriculum.osu.edu form that could potentially cause errors at the Office of University Registrar. With permission of the department, the ASC Curriculum and Assessment Services would like to make the following changes to the form in curriculum.osu.edu to provide any future errors and for administrative clarity: </w:t>
      </w:r>
    </w:p>
    <w:p w14:paraId="72F0620A" w14:textId="77777777" w:rsidR="00971D07" w:rsidRDefault="00971D07" w:rsidP="00971D07">
      <w:pPr>
        <w:pStyle w:val="ListParagraph"/>
        <w:numPr>
          <w:ilvl w:val="2"/>
          <w:numId w:val="1"/>
        </w:numPr>
      </w:pPr>
      <w:r>
        <w:t xml:space="preserve">Currently the “Off-campus” section of curriculum.osu.edu is marked as “Always”. For distance education courses, this should be marked as “Never”, as that section is referencing courses that require students to go into the community to complete their coursework, such as service-learning courses. </w:t>
      </w:r>
    </w:p>
    <w:p w14:paraId="0AEE0C34" w14:textId="77777777" w:rsidR="00971D07" w:rsidRDefault="00971D07" w:rsidP="00971D07">
      <w:pPr>
        <w:pStyle w:val="ListParagraph"/>
        <w:numPr>
          <w:ilvl w:val="2"/>
          <w:numId w:val="1"/>
        </w:numPr>
      </w:pPr>
      <w:r>
        <w:t xml:space="preserve">Under the “Prerequisites and Exclusion” section of curriculum.osu.edu, there are currently no exclusions. The exclusions should be modeled after the in-person, respective, .51 courses. </w:t>
      </w:r>
    </w:p>
    <w:p w14:paraId="6956D006" w14:textId="77777777" w:rsidR="00971D07" w:rsidRDefault="00971D07" w:rsidP="00971D07">
      <w:pPr>
        <w:pStyle w:val="ListParagraph"/>
        <w:numPr>
          <w:ilvl w:val="2"/>
          <w:numId w:val="1"/>
        </w:numPr>
      </w:pPr>
      <w:r>
        <w:t xml:space="preserve">Under the “Intended Rank” section of the curriculum form, all levels are currently checked off. For an undergraduate-only course, only Freshman, Sophomore, </w:t>
      </w:r>
      <w:proofErr w:type="gramStart"/>
      <w:r>
        <w:t>Junior</w:t>
      </w:r>
      <w:proofErr w:type="gramEnd"/>
      <w:r>
        <w:t xml:space="preserve"> and Senior should be checked off. </w:t>
      </w:r>
    </w:p>
    <w:p w14:paraId="612B1F16" w14:textId="2F503CB7" w:rsidR="004D3E08" w:rsidRDefault="00971D07" w:rsidP="004D3E08">
      <w:pPr>
        <w:pStyle w:val="ListParagraph"/>
        <w:numPr>
          <w:ilvl w:val="2"/>
          <w:numId w:val="1"/>
        </w:numPr>
      </w:pPr>
      <w:r>
        <w:t xml:space="preserve">Under the “Course Component” section, both independent study and lecture have been selected. </w:t>
      </w:r>
      <w:r w:rsidR="009247C4">
        <w:t>T</w:t>
      </w:r>
      <w:r>
        <w:t>he University Registrar</w:t>
      </w:r>
      <w:r w:rsidR="009247C4">
        <w:t xml:space="preserve"> has</w:t>
      </w:r>
      <w:r>
        <w:t xml:space="preserve"> indicated that a course should only be selecting components of the course that </w:t>
      </w:r>
      <w:r w:rsidR="009247C4">
        <w:t>are</w:t>
      </w:r>
      <w:r>
        <w:t xml:space="preserve"> being scheduled </w:t>
      </w:r>
      <w:r>
        <w:rPr>
          <w:i/>
          <w:iCs/>
        </w:rPr>
        <w:t>every time the course is offered</w:t>
      </w:r>
      <w:r>
        <w:t xml:space="preserve">. </w:t>
      </w:r>
      <w:r w:rsidR="004E4E5D">
        <w:t>Does the department truly wish to offer sections of this as both a lecture and independent study each time the course is offered to students? If this is not the case, the Registrar has asked that the department cho</w:t>
      </w:r>
      <w:r w:rsidR="009247C4">
        <w:t>o</w:t>
      </w:r>
      <w:r w:rsidR="004E4E5D">
        <w:t xml:space="preserve">se the model that they intend to offer the course in. An independent study component will not generate SEI reports and will not be scheduled a final exam slot while a lecture component will generate SEI reports and be scheduled a final exam slot. </w:t>
      </w:r>
    </w:p>
    <w:p w14:paraId="28BBFD8F" w14:textId="0BA1CD12" w:rsidR="004E4E5D" w:rsidRDefault="004E4E5D" w:rsidP="004E4E5D">
      <w:pPr>
        <w:pStyle w:val="ListParagraph"/>
        <w:numPr>
          <w:ilvl w:val="1"/>
          <w:numId w:val="1"/>
        </w:numPr>
      </w:pPr>
      <w:r>
        <w:t xml:space="preserve">Richardson, Blackburn, </w:t>
      </w:r>
      <w:r>
        <w:rPr>
          <w:b/>
          <w:bCs/>
        </w:rPr>
        <w:t xml:space="preserve">unanimously approved </w:t>
      </w:r>
    </w:p>
    <w:p w14:paraId="5944E0BD" w14:textId="03EC815E" w:rsidR="004E4E5D" w:rsidRDefault="004E4E5D" w:rsidP="004E4E5D">
      <w:pPr>
        <w:pStyle w:val="ListParagraph"/>
        <w:numPr>
          <w:ilvl w:val="0"/>
          <w:numId w:val="1"/>
        </w:numPr>
      </w:pPr>
      <w:r>
        <w:t xml:space="preserve">History 2703 (existing course with GEL Historical Study, GEL Diversity – Global Studies, and GEN Theme: Health and Wellbeing; requesting 100% DL) </w:t>
      </w:r>
    </w:p>
    <w:p w14:paraId="232BA9D9" w14:textId="71CE8A77" w:rsidR="004E4E5D" w:rsidRDefault="004E4E5D" w:rsidP="004E4E5D">
      <w:pPr>
        <w:pStyle w:val="ListParagraph"/>
        <w:numPr>
          <w:ilvl w:val="1"/>
          <w:numId w:val="1"/>
        </w:numPr>
      </w:pPr>
      <w:r>
        <w:t xml:space="preserve">The Panel thanks the department for their thoughtful considerations in providing additional resources and information within their mental health section of the course syllabus. </w:t>
      </w:r>
    </w:p>
    <w:p w14:paraId="71DDF072" w14:textId="577A382F" w:rsidR="00B668A0" w:rsidRPr="00B668A0" w:rsidRDefault="004E4E5D" w:rsidP="004E4E5D">
      <w:pPr>
        <w:pStyle w:val="ListParagraph"/>
        <w:numPr>
          <w:ilvl w:val="1"/>
          <w:numId w:val="1"/>
        </w:numPr>
      </w:pPr>
      <w:r>
        <w:rPr>
          <w:b/>
          <w:bCs/>
        </w:rPr>
        <w:t xml:space="preserve">The Panel </w:t>
      </w:r>
      <w:r w:rsidR="00163471">
        <w:rPr>
          <w:b/>
          <w:bCs/>
        </w:rPr>
        <w:t xml:space="preserve">asks that </w:t>
      </w:r>
      <w:r w:rsidR="00E30271">
        <w:rPr>
          <w:b/>
          <w:bCs/>
        </w:rPr>
        <w:t xml:space="preserve">the department not solely utilize Carmen Student Access Reports as a way of measuring student engagement within the course, as these are not good measurements of student engagement. Student Access Reports strictly monitor how long students are logged into the Carmen course. The Panel notes that there are already many ways in which the course encourages and requires student participation, such as by the discussion board posts and online reading groups (as discussed on pages 4 and 5 of the </w:t>
      </w:r>
      <w:proofErr w:type="gramStart"/>
      <w:r w:rsidR="00E30271">
        <w:rPr>
          <w:b/>
          <w:bCs/>
        </w:rPr>
        <w:t>syllabus</w:t>
      </w:r>
      <w:proofErr w:type="gramEnd"/>
      <w:r w:rsidR="00E30271">
        <w:rPr>
          <w:b/>
          <w:bCs/>
        </w:rPr>
        <w:t>), and encourages the department to utilize</w:t>
      </w:r>
      <w:r w:rsidR="00B668A0">
        <w:rPr>
          <w:b/>
          <w:bCs/>
        </w:rPr>
        <w:t xml:space="preserve"> and incorporate</w:t>
      </w:r>
      <w:r w:rsidR="00E30271">
        <w:rPr>
          <w:b/>
          <w:bCs/>
        </w:rPr>
        <w:t xml:space="preserve"> these </w:t>
      </w:r>
      <w:r w:rsidR="00B668A0">
        <w:rPr>
          <w:b/>
          <w:bCs/>
        </w:rPr>
        <w:t xml:space="preserve">activities </w:t>
      </w:r>
      <w:r w:rsidR="00E30271">
        <w:rPr>
          <w:b/>
          <w:bCs/>
        </w:rPr>
        <w:t>when a</w:t>
      </w:r>
      <w:r w:rsidR="00B47161">
        <w:rPr>
          <w:b/>
          <w:bCs/>
        </w:rPr>
        <w:t>ss</w:t>
      </w:r>
      <w:r w:rsidR="00E30271">
        <w:rPr>
          <w:b/>
          <w:bCs/>
        </w:rPr>
        <w:t>essing a student’s grade</w:t>
      </w:r>
      <w:r w:rsidR="00B668A0">
        <w:rPr>
          <w:b/>
          <w:bCs/>
        </w:rPr>
        <w:t>.</w:t>
      </w:r>
    </w:p>
    <w:p w14:paraId="1BA2FD5B" w14:textId="5ABC868F" w:rsidR="004E4E5D" w:rsidRPr="00B668A0" w:rsidRDefault="00B668A0" w:rsidP="00B668A0">
      <w:pPr>
        <w:pStyle w:val="ListParagraph"/>
        <w:numPr>
          <w:ilvl w:val="1"/>
          <w:numId w:val="1"/>
        </w:numPr>
      </w:pPr>
      <w:r>
        <w:rPr>
          <w:b/>
          <w:bCs/>
        </w:rPr>
        <w:lastRenderedPageBreak/>
        <w:t>The Panel requests that the GE information (the GE Goals, ELOs, and brief rational</w:t>
      </w:r>
      <w:r w:rsidR="009247C4">
        <w:rPr>
          <w:b/>
          <w:bCs/>
        </w:rPr>
        <w:t>e</w:t>
      </w:r>
      <w:r>
        <w:rPr>
          <w:b/>
          <w:bCs/>
        </w:rPr>
        <w:t xml:space="preserve"> explaining how students are expected to meet the GE ELOs) be added to the course syllabus for the GEN Theme: Health and Wellbeing. Additionally, they ask that the GEL (Legacy General Education) Goals and ELOs for Historical Study and Diversity – Global Studies be clearly labeled as fulfilling GEL requirements. The GEN Goals and ELOs can be found on the ASC Curriculum and Assessment Services website at: </w:t>
      </w:r>
      <w:hyperlink r:id="rId7" w:history="1">
        <w:r w:rsidRPr="00F419A6">
          <w:rPr>
            <w:rStyle w:val="Hyperlink"/>
            <w:b/>
            <w:bCs/>
          </w:rPr>
          <w:t>https://asccas.osu.edu/new-general-education-gen-goals-and-elos</w:t>
        </w:r>
      </w:hyperlink>
      <w:r>
        <w:rPr>
          <w:b/>
          <w:bCs/>
        </w:rPr>
        <w:t>.</w:t>
      </w:r>
    </w:p>
    <w:p w14:paraId="2A9599C0" w14:textId="77777777" w:rsidR="00A40870" w:rsidRPr="00197D08" w:rsidRDefault="00A40870" w:rsidP="00A40870">
      <w:pPr>
        <w:pStyle w:val="ListParagraph"/>
        <w:numPr>
          <w:ilvl w:val="1"/>
          <w:numId w:val="1"/>
        </w:numPr>
      </w:pPr>
      <w:r>
        <w:rPr>
          <w:i/>
          <w:iCs/>
        </w:rPr>
        <w:t xml:space="preserve">The reviewing faculty kindly suggest to the department modifying their prerequisite of English 1110 to be “Completion of GE Foundation Writing and Information Literacy course”, as English 1110 is not the only writing course available to students to take within the new GE program. Of course, the reviewing faculty recognize that some departments and programs may wish to keep their prerequisite of strictly English 1110 and merely offer this as a friendly suggestion. </w:t>
      </w:r>
    </w:p>
    <w:p w14:paraId="3A1C3EBF" w14:textId="213702F0" w:rsidR="00B668A0" w:rsidRPr="00E96ADA" w:rsidRDefault="00A40870" w:rsidP="00B668A0">
      <w:pPr>
        <w:pStyle w:val="ListParagraph"/>
        <w:numPr>
          <w:ilvl w:val="1"/>
          <w:numId w:val="1"/>
        </w:numPr>
      </w:pPr>
      <w:r>
        <w:t xml:space="preserve">Blackburn, Richardson, </w:t>
      </w:r>
      <w:r>
        <w:rPr>
          <w:b/>
          <w:bCs/>
        </w:rPr>
        <w:t xml:space="preserve">unanimously approved </w:t>
      </w:r>
      <w:r>
        <w:t xml:space="preserve">with </w:t>
      </w:r>
      <w:r>
        <w:rPr>
          <w:b/>
          <w:bCs/>
        </w:rPr>
        <w:t xml:space="preserve">two contingencies </w:t>
      </w:r>
      <w:r>
        <w:t xml:space="preserve">(in bold above) and </w:t>
      </w:r>
      <w:r>
        <w:rPr>
          <w:i/>
          <w:iCs/>
        </w:rPr>
        <w:t xml:space="preserve">one recommendation </w:t>
      </w:r>
      <w:r>
        <w:t xml:space="preserve">(in italics) </w:t>
      </w:r>
    </w:p>
    <w:sectPr w:rsidR="00B668A0" w:rsidRPr="00E96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A1A52"/>
    <w:multiLevelType w:val="hybridMultilevel"/>
    <w:tmpl w:val="B5029C4E"/>
    <w:lvl w:ilvl="0" w:tplc="052CE19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02EE4"/>
    <w:multiLevelType w:val="hybridMultilevel"/>
    <w:tmpl w:val="59C0AAB4"/>
    <w:lvl w:ilvl="0" w:tplc="60D6887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3362369">
    <w:abstractNumId w:val="0"/>
  </w:num>
  <w:num w:numId="2" w16cid:durableId="264265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DA"/>
    <w:rsid w:val="000C5832"/>
    <w:rsid w:val="00163471"/>
    <w:rsid w:val="001E0990"/>
    <w:rsid w:val="002977A5"/>
    <w:rsid w:val="00366044"/>
    <w:rsid w:val="004D3E08"/>
    <w:rsid w:val="004E4E5D"/>
    <w:rsid w:val="008B7A9D"/>
    <w:rsid w:val="009247C4"/>
    <w:rsid w:val="00971D07"/>
    <w:rsid w:val="00A40870"/>
    <w:rsid w:val="00AF503F"/>
    <w:rsid w:val="00B47161"/>
    <w:rsid w:val="00B668A0"/>
    <w:rsid w:val="00DF5CB9"/>
    <w:rsid w:val="00E30271"/>
    <w:rsid w:val="00E9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ED1A"/>
  <w15:chartTrackingRefBased/>
  <w15:docId w15:val="{5FECB393-B3E4-4412-B0CB-7E95D741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ADA"/>
    <w:pPr>
      <w:ind w:left="720"/>
      <w:contextualSpacing/>
    </w:pPr>
  </w:style>
  <w:style w:type="character" w:styleId="Hyperlink">
    <w:name w:val="Hyperlink"/>
    <w:basedOn w:val="DefaultParagraphFont"/>
    <w:uiPriority w:val="99"/>
    <w:unhideWhenUsed/>
    <w:rsid w:val="000C5832"/>
    <w:rPr>
      <w:color w:val="0563C1" w:themeColor="hyperlink"/>
      <w:u w:val="single"/>
    </w:rPr>
  </w:style>
  <w:style w:type="character" w:styleId="UnresolvedMention">
    <w:name w:val="Unresolved Mention"/>
    <w:basedOn w:val="DefaultParagraphFont"/>
    <w:uiPriority w:val="99"/>
    <w:semiHidden/>
    <w:unhideWhenUsed/>
    <w:rsid w:val="000C5832"/>
    <w:rPr>
      <w:color w:val="605E5C"/>
      <w:shd w:val="clear" w:color="auto" w:fill="E1DFDD"/>
    </w:rPr>
  </w:style>
  <w:style w:type="paragraph" w:styleId="Revision">
    <w:name w:val="Revision"/>
    <w:hidden/>
    <w:uiPriority w:val="99"/>
    <w:semiHidden/>
    <w:rsid w:val="009247C4"/>
    <w:pPr>
      <w:spacing w:after="0" w:line="240" w:lineRule="auto"/>
    </w:pPr>
  </w:style>
  <w:style w:type="character" w:styleId="CommentReference">
    <w:name w:val="annotation reference"/>
    <w:basedOn w:val="DefaultParagraphFont"/>
    <w:uiPriority w:val="99"/>
    <w:semiHidden/>
    <w:unhideWhenUsed/>
    <w:rsid w:val="009247C4"/>
    <w:rPr>
      <w:sz w:val="16"/>
      <w:szCs w:val="16"/>
    </w:rPr>
  </w:style>
  <w:style w:type="paragraph" w:styleId="CommentText">
    <w:name w:val="annotation text"/>
    <w:basedOn w:val="Normal"/>
    <w:link w:val="CommentTextChar"/>
    <w:uiPriority w:val="99"/>
    <w:unhideWhenUsed/>
    <w:rsid w:val="009247C4"/>
    <w:pPr>
      <w:spacing w:line="240" w:lineRule="auto"/>
    </w:pPr>
    <w:rPr>
      <w:sz w:val="20"/>
      <w:szCs w:val="20"/>
    </w:rPr>
  </w:style>
  <w:style w:type="character" w:customStyle="1" w:styleId="CommentTextChar">
    <w:name w:val="Comment Text Char"/>
    <w:basedOn w:val="DefaultParagraphFont"/>
    <w:link w:val="CommentText"/>
    <w:uiPriority w:val="99"/>
    <w:rsid w:val="009247C4"/>
    <w:rPr>
      <w:sz w:val="20"/>
      <w:szCs w:val="20"/>
    </w:rPr>
  </w:style>
  <w:style w:type="paragraph" w:styleId="CommentSubject">
    <w:name w:val="annotation subject"/>
    <w:basedOn w:val="CommentText"/>
    <w:next w:val="CommentText"/>
    <w:link w:val="CommentSubjectChar"/>
    <w:uiPriority w:val="99"/>
    <w:semiHidden/>
    <w:unhideWhenUsed/>
    <w:rsid w:val="009247C4"/>
    <w:rPr>
      <w:b/>
      <w:bCs/>
    </w:rPr>
  </w:style>
  <w:style w:type="character" w:customStyle="1" w:styleId="CommentSubjectChar">
    <w:name w:val="Comment Subject Char"/>
    <w:basedOn w:val="CommentTextChar"/>
    <w:link w:val="CommentSubject"/>
    <w:uiPriority w:val="99"/>
    <w:semiHidden/>
    <w:rsid w:val="00924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new-general-education-gen-goals-and-el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legacy-general-education-gel-goals-and-elos" TargetMode="External"/><Relationship Id="rId5" Type="http://schemas.openxmlformats.org/officeDocument/2006/relationships/hyperlink" Target="https://accessibility.o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2022-10-24T17:52:00Z</dcterms:created>
  <dcterms:modified xsi:type="dcterms:W3CDTF">2022-10-24T17:52:00Z</dcterms:modified>
</cp:coreProperties>
</file>